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902E4" w14:textId="77777777" w:rsidR="00484C87" w:rsidRPr="00484C87" w:rsidRDefault="00484C87" w:rsidP="00484C87">
      <w:pPr>
        <w:rPr>
          <w:b/>
          <w:bCs/>
          <w:sz w:val="32"/>
          <w:szCs w:val="32"/>
        </w:rPr>
      </w:pPr>
      <w:r w:rsidRPr="00484C87">
        <w:rPr>
          <w:b/>
          <w:bCs/>
          <w:sz w:val="32"/>
          <w:szCs w:val="32"/>
        </w:rPr>
        <w:t>ESTATUTOS DE LA ENTIDAD: “[NOMBRE DE LA ENTIDAD], SOCIEDAD ANÓNIMA LABORAL”</w:t>
      </w:r>
    </w:p>
    <w:p w14:paraId="2110E841" w14:textId="77777777" w:rsidR="00484C87" w:rsidRPr="00484C87" w:rsidRDefault="00484C87" w:rsidP="00484C87">
      <w:pPr>
        <w:rPr>
          <w:b/>
          <w:bCs/>
          <w:sz w:val="28"/>
          <w:szCs w:val="28"/>
        </w:rPr>
      </w:pPr>
      <w:r w:rsidRPr="00484C87">
        <w:rPr>
          <w:b/>
          <w:bCs/>
          <w:sz w:val="28"/>
          <w:szCs w:val="28"/>
        </w:rPr>
        <w:t>TÍTULO I. DISPOSICIONS GENERALES</w:t>
      </w:r>
    </w:p>
    <w:p w14:paraId="20AAD02B" w14:textId="77777777" w:rsidR="00484C87" w:rsidRPr="00484C87" w:rsidRDefault="00484C87" w:rsidP="00484C87">
      <w:r w:rsidRPr="00484C87">
        <w:rPr>
          <w:b/>
          <w:bCs/>
        </w:rPr>
        <w:t>Artículo 1. Denominación</w:t>
      </w:r>
      <w:r w:rsidRPr="00484C87">
        <w:t xml:space="preserve"> La sociedad se denomina </w:t>
      </w:r>
      <w:r w:rsidRPr="00484C87">
        <w:rPr>
          <w:b/>
          <w:bCs/>
        </w:rPr>
        <w:t>“[Nombre de la Empresa]</w:t>
      </w:r>
      <w:r w:rsidRPr="00484C87">
        <w:t>, sociedad anónima laboral”.</w:t>
      </w:r>
    </w:p>
    <w:p w14:paraId="5400D132" w14:textId="77777777" w:rsidR="00484C87" w:rsidRPr="00484C87" w:rsidRDefault="00484C87" w:rsidP="00484C87">
      <w:r w:rsidRPr="00484C87">
        <w:rPr>
          <w:b/>
          <w:bCs/>
        </w:rPr>
        <w:t>Artículo 2. Objeto social</w:t>
      </w:r>
      <w:r w:rsidRPr="00484C87">
        <w:t xml:space="preserve"> La sociedad tiene por objeto: </w:t>
      </w:r>
      <w:r w:rsidRPr="00484C87">
        <w:rPr>
          <w:b/>
          <w:bCs/>
        </w:rPr>
        <w:t>[Describir la actividad principal]</w:t>
      </w:r>
      <w:r w:rsidRPr="00484C87">
        <w:t>. Estas actividades pueden ser realizadas por la sociedad, directa o indirectamente, mediante la titularidad de acciones o participaciones en sociedades de objeto idéntico o análogo.</w:t>
      </w:r>
    </w:p>
    <w:p w14:paraId="3E664142" w14:textId="77777777" w:rsidR="00484C87" w:rsidRPr="00484C87" w:rsidRDefault="00484C87" w:rsidP="00484C87">
      <w:r w:rsidRPr="00484C87">
        <w:rPr>
          <w:b/>
          <w:bCs/>
        </w:rPr>
        <w:t>Artículo 3. Duración e inicio de las operaciones</w:t>
      </w:r>
      <w:r w:rsidRPr="00484C87">
        <w:t xml:space="preserve"> La sociedad tiene una duración indefinida y </w:t>
      </w:r>
      <w:proofErr w:type="gramStart"/>
      <w:r w:rsidRPr="00484C87">
        <w:t>da inicio a</w:t>
      </w:r>
      <w:proofErr w:type="gramEnd"/>
      <w:r w:rsidRPr="00484C87">
        <w:t xml:space="preserve"> sus operaciones el día del otorgamiento de la escritura de constitución.</w:t>
      </w:r>
    </w:p>
    <w:p w14:paraId="73E24F80" w14:textId="77777777" w:rsidR="00484C87" w:rsidRPr="00484C87" w:rsidRDefault="00484C87" w:rsidP="00484C87">
      <w:r w:rsidRPr="00484C87">
        <w:rPr>
          <w:b/>
          <w:bCs/>
        </w:rPr>
        <w:t>Artículo 4. Domicilio</w:t>
      </w:r>
      <w:r w:rsidRPr="00484C87">
        <w:t xml:space="preserve"> El domicilio social se fija en </w:t>
      </w:r>
      <w:r w:rsidRPr="00484C87">
        <w:rPr>
          <w:b/>
          <w:bCs/>
        </w:rPr>
        <w:t>[Dirección completa]</w:t>
      </w:r>
      <w:r w:rsidRPr="00484C87">
        <w:t>. El órgano de administración es competente para el traslado del domicilio social dentro de la misma población, así como para la creación, supresión o traslado de sucursales, agencias o delegaciones, tanto en territorio nacional como extranjero, siempre que la actividad social lo haga necesario o conveniente.</w:t>
      </w:r>
    </w:p>
    <w:p w14:paraId="4C10C920" w14:textId="77777777" w:rsidR="00484C87" w:rsidRPr="00484C87" w:rsidRDefault="00484C87" w:rsidP="00484C87">
      <w:r w:rsidRPr="00484C87">
        <w:rPr>
          <w:b/>
          <w:bCs/>
        </w:rPr>
        <w:t>Artículo 5. Régimen jurídico</w:t>
      </w:r>
      <w:r w:rsidRPr="00484C87">
        <w:t xml:space="preserve"> La sociedad se rige por estos estatutos y, en lo no previsto, por las disposiciones de la vigente </w:t>
      </w:r>
      <w:r w:rsidRPr="00484C87">
        <w:rPr>
          <w:b/>
          <w:bCs/>
        </w:rPr>
        <w:t>Ley 44/2015</w:t>
      </w:r>
      <w:r w:rsidRPr="00484C87">
        <w:t xml:space="preserve">, de 14 de octubre, de Sociedades Laborales y Participadas; el </w:t>
      </w:r>
      <w:r w:rsidRPr="00484C87">
        <w:rPr>
          <w:b/>
          <w:bCs/>
        </w:rPr>
        <w:t>Real Decreto Legislativo 1/2010</w:t>
      </w:r>
      <w:r w:rsidRPr="00484C87">
        <w:t>, de 2 de julio, por el que se aprueba el texto refundido de la Ley de Sociedades de Capital (en adelante RDL 1/2010); el Código de Comercio y demás disposiciones de carácter general.</w:t>
      </w:r>
    </w:p>
    <w:p w14:paraId="3B00B28F" w14:textId="625A5AE5" w:rsidR="00484C87" w:rsidRPr="00484C87" w:rsidRDefault="00484C87" w:rsidP="00484C87"/>
    <w:p w14:paraId="24CEDAF0" w14:textId="77777777" w:rsidR="00484C87" w:rsidRPr="00484C87" w:rsidRDefault="00484C87" w:rsidP="00484C87">
      <w:pPr>
        <w:rPr>
          <w:b/>
          <w:bCs/>
          <w:sz w:val="28"/>
          <w:szCs w:val="28"/>
        </w:rPr>
      </w:pPr>
      <w:r w:rsidRPr="00484C87">
        <w:rPr>
          <w:b/>
          <w:bCs/>
          <w:sz w:val="28"/>
          <w:szCs w:val="28"/>
        </w:rPr>
        <w:t>TÍTULO II. CAPITAL SOCIAL Y ACCIONES</w:t>
      </w:r>
    </w:p>
    <w:p w14:paraId="2EB1EB80" w14:textId="77777777" w:rsidR="00484C87" w:rsidRPr="00484C87" w:rsidRDefault="00484C87" w:rsidP="00484C87">
      <w:r w:rsidRPr="00484C87">
        <w:rPr>
          <w:b/>
          <w:bCs/>
        </w:rPr>
        <w:t>Artículo 6. Capital social</w:t>
      </w:r>
      <w:r w:rsidRPr="00484C87">
        <w:t xml:space="preserve"> El capital social, que está totalmente suscrito y desembolsado, se fija en la cantidad de </w:t>
      </w:r>
      <w:r w:rsidRPr="00484C87">
        <w:rPr>
          <w:b/>
          <w:bCs/>
        </w:rPr>
        <w:t>[Importe]</w:t>
      </w:r>
      <w:r w:rsidRPr="00484C87">
        <w:t xml:space="preserve"> euros. Este capital está dividido y representado por </w:t>
      </w:r>
      <w:r w:rsidRPr="00484C87">
        <w:rPr>
          <w:b/>
          <w:bCs/>
        </w:rPr>
        <w:t>[Número]</w:t>
      </w:r>
      <w:r w:rsidRPr="00484C87">
        <w:t xml:space="preserve"> acciones nominativas, de </w:t>
      </w:r>
      <w:r w:rsidRPr="00484C87">
        <w:rPr>
          <w:b/>
          <w:bCs/>
        </w:rPr>
        <w:t>[Valor nominal]</w:t>
      </w:r>
      <w:r w:rsidRPr="00484C87">
        <w:t xml:space="preserve"> euros de valor nominal cada una, distribuidas en dos clases:</w:t>
      </w:r>
    </w:p>
    <w:p w14:paraId="7AA45DD2" w14:textId="77777777" w:rsidR="00484C87" w:rsidRPr="00484C87" w:rsidRDefault="00484C87" w:rsidP="00484C87">
      <w:pPr>
        <w:numPr>
          <w:ilvl w:val="0"/>
          <w:numId w:val="1"/>
        </w:numPr>
      </w:pPr>
      <w:r w:rsidRPr="00484C87">
        <w:rPr>
          <w:b/>
          <w:bCs/>
        </w:rPr>
        <w:t>Clase laboral:</w:t>
      </w:r>
      <w:r w:rsidRPr="00484C87">
        <w:t xml:space="preserve"> Comprende las acciones números del 1 al </w:t>
      </w:r>
      <w:r w:rsidRPr="00484C87">
        <w:rPr>
          <w:b/>
          <w:bCs/>
        </w:rPr>
        <w:t>[...]</w:t>
      </w:r>
      <w:r w:rsidRPr="00484C87">
        <w:t>, que solo pueden ser poseídas por trabajadores al servicio de esta sociedad con contrato laboral por tiempo indefinido y deben representar, al menos, la mayoría del capital social.</w:t>
      </w:r>
    </w:p>
    <w:p w14:paraId="0EB036B4" w14:textId="77777777" w:rsidR="00484C87" w:rsidRPr="00484C87" w:rsidRDefault="00484C87" w:rsidP="00484C87">
      <w:pPr>
        <w:numPr>
          <w:ilvl w:val="0"/>
          <w:numId w:val="1"/>
        </w:numPr>
      </w:pPr>
      <w:r w:rsidRPr="00484C87">
        <w:rPr>
          <w:b/>
          <w:bCs/>
        </w:rPr>
        <w:t>Clase general:</w:t>
      </w:r>
      <w:r w:rsidRPr="00484C87">
        <w:t xml:space="preserve"> Compuesta por las acciones números del </w:t>
      </w:r>
      <w:r w:rsidRPr="00484C87">
        <w:rPr>
          <w:b/>
          <w:bCs/>
        </w:rPr>
        <w:t>[...]</w:t>
      </w:r>
      <w:r w:rsidRPr="00484C87">
        <w:t xml:space="preserve"> al </w:t>
      </w:r>
      <w:r w:rsidRPr="00484C87">
        <w:rPr>
          <w:b/>
          <w:bCs/>
        </w:rPr>
        <w:t>[...]</w:t>
      </w:r>
      <w:r w:rsidRPr="00484C87">
        <w:t>, que pueden ser poseídas por cualquier persona o entidad.</w:t>
      </w:r>
    </w:p>
    <w:p w14:paraId="192F6325" w14:textId="77777777" w:rsidR="00484C87" w:rsidRPr="00484C87" w:rsidRDefault="00484C87" w:rsidP="00484C87">
      <w:r w:rsidRPr="00484C87">
        <w:rPr>
          <w:b/>
          <w:bCs/>
        </w:rPr>
        <w:t>Artículo 7. Acciones</w:t>
      </w:r>
      <w:r w:rsidRPr="00484C87">
        <w:t xml:space="preserve"> La acción confiere a su titular legítimo la condición de socio y le faculta para el ejercicio de los derechos inherentes a la misma. Las acciones están representadas por títulos (individuales o múltiples) que contendrán las menciones especificadas por ley.</w:t>
      </w:r>
    </w:p>
    <w:p w14:paraId="49FB4E6B" w14:textId="77777777" w:rsidR="00484C87" w:rsidRPr="00484C87" w:rsidRDefault="00484C87" w:rsidP="00484C87">
      <w:r w:rsidRPr="00484C87">
        <w:rPr>
          <w:b/>
          <w:bCs/>
        </w:rPr>
        <w:t>Artículo 8. Libro registro de acciones</w:t>
      </w:r>
      <w:r w:rsidRPr="00484C87">
        <w:t xml:space="preserve"> La sociedad llevará un libro registro de acciones nominativas, legalizado por el Registro Mercantil, donde se inscribirán las transferencias de titularidad, así como los derechos reales y gravámenes sobre las mismas.</w:t>
      </w:r>
    </w:p>
    <w:p w14:paraId="48FC3FC1" w14:textId="77777777" w:rsidR="00484C87" w:rsidRPr="00484C87" w:rsidRDefault="00484C87" w:rsidP="00484C87">
      <w:r w:rsidRPr="00484C87">
        <w:rPr>
          <w:b/>
          <w:bCs/>
        </w:rPr>
        <w:t>Artículo 9. Régimen de transmisión</w:t>
      </w:r>
      <w:r w:rsidRPr="00484C87">
        <w:t xml:space="preserve"> La transmisión de acciones se rige por los artículos 6 y siguientes de la Ley de Sociedades Laborales y, supletoriamente, por el RDL 1/2010.</w:t>
      </w:r>
    </w:p>
    <w:p w14:paraId="1026A3A3" w14:textId="77777777" w:rsidR="00484C87" w:rsidRPr="00484C87" w:rsidRDefault="00484C87" w:rsidP="00484C87">
      <w:r w:rsidRPr="00484C87">
        <w:rPr>
          <w:b/>
          <w:bCs/>
        </w:rPr>
        <w:lastRenderedPageBreak/>
        <w:t>Artículo 10. Limitaciones en la posesión de acciones</w:t>
      </w:r>
    </w:p>
    <w:p w14:paraId="3560537F" w14:textId="77777777" w:rsidR="00484C87" w:rsidRPr="00484C87" w:rsidRDefault="00484C87" w:rsidP="00484C87">
      <w:pPr>
        <w:numPr>
          <w:ilvl w:val="0"/>
          <w:numId w:val="2"/>
        </w:numPr>
      </w:pPr>
      <w:r w:rsidRPr="00484C87">
        <w:t>Los trabajadores accionistas con contrato indefinido deben ser propietarios de la mayoría del capital.</w:t>
      </w:r>
    </w:p>
    <w:p w14:paraId="4B6FFA37" w14:textId="77777777" w:rsidR="00484C87" w:rsidRPr="00484C87" w:rsidRDefault="00484C87" w:rsidP="00484C87">
      <w:pPr>
        <w:numPr>
          <w:ilvl w:val="0"/>
          <w:numId w:val="2"/>
        </w:numPr>
      </w:pPr>
      <w:r w:rsidRPr="00484C87">
        <w:t xml:space="preserve">Ningún socio puede poseer acciones que representen más de la </w:t>
      </w:r>
      <w:r w:rsidRPr="00484C87">
        <w:rPr>
          <w:b/>
          <w:bCs/>
        </w:rPr>
        <w:t>tercera parte (33,33%)</w:t>
      </w:r>
      <w:r w:rsidRPr="00484C87">
        <w:t xml:space="preserve"> del capital social, salvo en los casos de constitución inicial por dos socios (máximo 36 meses) o cuando se trate de entidades públicas o sin ánimo de lucro (máximo 50%).</w:t>
      </w:r>
    </w:p>
    <w:p w14:paraId="21DEE9F9" w14:textId="77777777" w:rsidR="00484C87" w:rsidRPr="00484C87" w:rsidRDefault="00484C87" w:rsidP="00484C87">
      <w:r w:rsidRPr="00484C87">
        <w:rPr>
          <w:b/>
          <w:bCs/>
        </w:rPr>
        <w:t>Artículo 11. Copropiedad, usufructo y prenda</w:t>
      </w:r>
    </w:p>
    <w:p w14:paraId="7FC2AEB3" w14:textId="77777777" w:rsidR="00484C87" w:rsidRPr="00484C87" w:rsidRDefault="00484C87" w:rsidP="00484C87">
      <w:pPr>
        <w:numPr>
          <w:ilvl w:val="0"/>
          <w:numId w:val="3"/>
        </w:numPr>
      </w:pPr>
      <w:r w:rsidRPr="00484C87">
        <w:rPr>
          <w:b/>
          <w:bCs/>
        </w:rPr>
        <w:t>Copropiedad:</w:t>
      </w:r>
      <w:r w:rsidRPr="00484C87">
        <w:t xml:space="preserve"> Los copropietarios deben designar a una sola persona para el ejercicio de los derechos sociales, respondiendo solidariamente de sus obligaciones.</w:t>
      </w:r>
    </w:p>
    <w:p w14:paraId="6AB50089" w14:textId="77777777" w:rsidR="00484C87" w:rsidRPr="00484C87" w:rsidRDefault="00484C87" w:rsidP="00484C87">
      <w:pPr>
        <w:numPr>
          <w:ilvl w:val="0"/>
          <w:numId w:val="3"/>
        </w:numPr>
      </w:pPr>
      <w:r w:rsidRPr="00484C87">
        <w:rPr>
          <w:b/>
          <w:bCs/>
        </w:rPr>
        <w:t>Usufructo:</w:t>
      </w:r>
      <w:r w:rsidRPr="00484C87">
        <w:t xml:space="preserve"> La cualidad de socio recae en el nudo propietario, pero el usufructuario tendrá derecho a los dividendos acordados.</w:t>
      </w:r>
    </w:p>
    <w:p w14:paraId="3CE27D2F" w14:textId="77777777" w:rsidR="00484C87" w:rsidRPr="00484C87" w:rsidRDefault="00484C87" w:rsidP="00484C87">
      <w:pPr>
        <w:numPr>
          <w:ilvl w:val="0"/>
          <w:numId w:val="3"/>
        </w:numPr>
      </w:pPr>
      <w:r w:rsidRPr="00484C87">
        <w:rPr>
          <w:b/>
          <w:bCs/>
        </w:rPr>
        <w:t>Prenda:</w:t>
      </w:r>
      <w:r w:rsidRPr="00484C87">
        <w:t xml:space="preserve"> La cualidad de accionista reside en el propietario.</w:t>
      </w:r>
    </w:p>
    <w:p w14:paraId="57E93FC0" w14:textId="4ACE2B27" w:rsidR="00484C87" w:rsidRPr="00484C87" w:rsidRDefault="00484C87" w:rsidP="00484C87"/>
    <w:p w14:paraId="2A3F9420" w14:textId="77777777" w:rsidR="00484C87" w:rsidRPr="00484C87" w:rsidRDefault="00484C87" w:rsidP="00484C87">
      <w:pPr>
        <w:rPr>
          <w:b/>
          <w:bCs/>
          <w:sz w:val="28"/>
          <w:szCs w:val="28"/>
        </w:rPr>
      </w:pPr>
      <w:r w:rsidRPr="00484C87">
        <w:rPr>
          <w:b/>
          <w:bCs/>
          <w:sz w:val="28"/>
          <w:szCs w:val="28"/>
        </w:rPr>
        <w:t>TÍTULO III. ÓRGANOS DE LA SOCIEDAD</w:t>
      </w:r>
    </w:p>
    <w:p w14:paraId="64224E43" w14:textId="77777777" w:rsidR="00484C87" w:rsidRPr="00484C87" w:rsidRDefault="00484C87" w:rsidP="00484C87">
      <w:r w:rsidRPr="00484C87">
        <w:rPr>
          <w:b/>
          <w:bCs/>
        </w:rPr>
        <w:t>Artículo 14. Órganos sociales</w:t>
      </w:r>
      <w:r w:rsidRPr="00484C87">
        <w:t xml:space="preserve"> La sociedad se rige por los acuerdos de la </w:t>
      </w:r>
      <w:r w:rsidRPr="00484C87">
        <w:rPr>
          <w:b/>
          <w:bCs/>
        </w:rPr>
        <w:t>Junta General</w:t>
      </w:r>
      <w:r w:rsidRPr="00484C87">
        <w:t xml:space="preserve"> (órgano deliberante) y por un </w:t>
      </w:r>
      <w:r w:rsidRPr="00484C87">
        <w:rPr>
          <w:b/>
          <w:bCs/>
        </w:rPr>
        <w:t>Administrador Único</w:t>
      </w:r>
      <w:r w:rsidRPr="00484C87">
        <w:t xml:space="preserve"> (gestión y representación). </w:t>
      </w:r>
      <w:r w:rsidRPr="00484C87">
        <w:rPr>
          <w:i/>
          <w:iCs/>
        </w:rPr>
        <w:t>(Nota: La Junta puede optar por otras modalidades de administración previo acuerdo)</w:t>
      </w:r>
      <w:r w:rsidRPr="00484C87">
        <w:t>.</w:t>
      </w:r>
    </w:p>
    <w:p w14:paraId="13215ADA" w14:textId="77777777" w:rsidR="00484C87" w:rsidRPr="00484C87" w:rsidRDefault="00484C87" w:rsidP="00484C87">
      <w:pPr>
        <w:rPr>
          <w:b/>
          <w:bCs/>
        </w:rPr>
      </w:pPr>
      <w:r w:rsidRPr="00484C87">
        <w:rPr>
          <w:b/>
          <w:bCs/>
        </w:rPr>
        <w:t>A. La Junta General</w:t>
      </w:r>
    </w:p>
    <w:p w14:paraId="01A71000" w14:textId="77777777" w:rsidR="00484C87" w:rsidRPr="00484C87" w:rsidRDefault="00484C87" w:rsidP="00484C87">
      <w:r w:rsidRPr="00484C87">
        <w:rPr>
          <w:b/>
          <w:bCs/>
        </w:rPr>
        <w:t>Artículo 15. Carácter de la Junta</w:t>
      </w:r>
      <w:r w:rsidRPr="00484C87">
        <w:t xml:space="preserve"> Los accionistas constituidos en Junta General deciden por mayoría los asuntos de su competencia. Todos los socios quedan sometidos a sus acuerdos.</w:t>
      </w:r>
    </w:p>
    <w:p w14:paraId="011D8953" w14:textId="77777777" w:rsidR="00484C87" w:rsidRPr="00484C87" w:rsidRDefault="00484C87" w:rsidP="00484C87">
      <w:r w:rsidRPr="00484C87">
        <w:rPr>
          <w:b/>
          <w:bCs/>
        </w:rPr>
        <w:t>Artículo 16. Clases de juntas</w:t>
      </w:r>
    </w:p>
    <w:p w14:paraId="6529E6E7" w14:textId="77777777" w:rsidR="00484C87" w:rsidRPr="00484C87" w:rsidRDefault="00484C87" w:rsidP="00484C87">
      <w:pPr>
        <w:numPr>
          <w:ilvl w:val="0"/>
          <w:numId w:val="4"/>
        </w:numPr>
      </w:pPr>
      <w:r w:rsidRPr="00484C87">
        <w:rPr>
          <w:b/>
          <w:bCs/>
        </w:rPr>
        <w:t>Ordinaria:</w:t>
      </w:r>
      <w:r w:rsidRPr="00484C87">
        <w:t xml:space="preserve"> Se reunirá dentro de los primeros seis meses de cada ejercicio para censurar la gestión, aprobar cuentas y resolver sobre la aplicación del resultado.</w:t>
      </w:r>
    </w:p>
    <w:p w14:paraId="138C28A3" w14:textId="77777777" w:rsidR="00484C87" w:rsidRPr="00484C87" w:rsidRDefault="00484C87" w:rsidP="00484C87">
      <w:pPr>
        <w:numPr>
          <w:ilvl w:val="0"/>
          <w:numId w:val="4"/>
        </w:numPr>
      </w:pPr>
      <w:r w:rsidRPr="00484C87">
        <w:rPr>
          <w:b/>
          <w:bCs/>
        </w:rPr>
        <w:t>Extraordinaria:</w:t>
      </w:r>
      <w:r w:rsidRPr="00484C87">
        <w:t xml:space="preserve"> Todas las demás, convocadas cuando el interés social lo requiera o lo solicite el 5% del capital.</w:t>
      </w:r>
    </w:p>
    <w:p w14:paraId="02FFB1FC" w14:textId="77777777" w:rsidR="00484C87" w:rsidRPr="00484C87" w:rsidRDefault="00484C87" w:rsidP="00484C87">
      <w:r w:rsidRPr="00484C87">
        <w:rPr>
          <w:b/>
          <w:bCs/>
        </w:rPr>
        <w:t>Artículo 17. Convocatoria y constitución</w:t>
      </w:r>
      <w:r w:rsidRPr="00484C87">
        <w:t xml:space="preserve"> La convocatoria se publicará en el </w:t>
      </w:r>
      <w:r w:rsidRPr="00484C87">
        <w:rPr>
          <w:b/>
          <w:bCs/>
        </w:rPr>
        <w:t>Boletín Oficial del Registro Mercantil</w:t>
      </w:r>
      <w:r w:rsidRPr="00484C87">
        <w:t xml:space="preserve"> y en uno de los diarios de mayor circulación de la provincia con al menos </w:t>
      </w:r>
      <w:r w:rsidRPr="00484C87">
        <w:rPr>
          <w:b/>
          <w:bCs/>
        </w:rPr>
        <w:t>un mes de antelación</w:t>
      </w:r>
      <w:r w:rsidRPr="00484C87">
        <w:t>. La Junta quedará válidamente constituida en primera convocatoria si asiste el 25% del capital con derecho a voto (50% para modificaciones estatutarias).</w:t>
      </w:r>
    </w:p>
    <w:p w14:paraId="265BCFF0" w14:textId="77777777" w:rsidR="00484C87" w:rsidRPr="00484C87" w:rsidRDefault="00484C87" w:rsidP="00484C87">
      <w:r w:rsidRPr="00484C87">
        <w:rPr>
          <w:b/>
          <w:bCs/>
        </w:rPr>
        <w:t>Artículo 21. Forma de deliberar y acuerdos</w:t>
      </w:r>
      <w:r w:rsidRPr="00484C87">
        <w:t xml:space="preserve"> Cada acción da derecho a un voto. Los acuerdos se adoptan por mayoría de capital, presente o representado, salvo que la ley exija mayorías cualificadas (como los dos tercios para modificaciones estatutarias en segunda convocatoria con bajo quórum).</w:t>
      </w:r>
    </w:p>
    <w:p w14:paraId="2B44F74B" w14:textId="77777777" w:rsidR="00484C87" w:rsidRPr="00484C87" w:rsidRDefault="00484C87" w:rsidP="00484C87">
      <w:pPr>
        <w:rPr>
          <w:b/>
          <w:bCs/>
        </w:rPr>
      </w:pPr>
      <w:r w:rsidRPr="00484C87">
        <w:rPr>
          <w:b/>
          <w:bCs/>
        </w:rPr>
        <w:t>B. El Órgano de Administración</w:t>
      </w:r>
    </w:p>
    <w:p w14:paraId="0FCFBF35" w14:textId="77777777" w:rsidR="00484C87" w:rsidRPr="00484C87" w:rsidRDefault="00484C87" w:rsidP="00484C87">
      <w:r w:rsidRPr="00484C87">
        <w:rPr>
          <w:b/>
          <w:bCs/>
        </w:rPr>
        <w:t>Artículo 23. Estructura y facultades</w:t>
      </w:r>
      <w:r w:rsidRPr="00484C87">
        <w:t xml:space="preserve"> La administración corresponde a un </w:t>
      </w:r>
      <w:r w:rsidRPr="00484C87">
        <w:rPr>
          <w:b/>
          <w:bCs/>
        </w:rPr>
        <w:t>Administrador Único</w:t>
      </w:r>
      <w:r w:rsidRPr="00484C87">
        <w:t xml:space="preserve"> con amplias facultades de gestión y representación en juicio y fuera de él.</w:t>
      </w:r>
    </w:p>
    <w:p w14:paraId="2FE70841" w14:textId="77777777" w:rsidR="00484C87" w:rsidRPr="00484C87" w:rsidRDefault="00484C87" w:rsidP="00484C87">
      <w:r w:rsidRPr="00484C87">
        <w:rPr>
          <w:b/>
          <w:bCs/>
        </w:rPr>
        <w:lastRenderedPageBreak/>
        <w:t>Artículo 26. Requisitos y duración</w:t>
      </w:r>
      <w:r w:rsidRPr="00484C87">
        <w:t xml:space="preserve"> No se requiere ser accionista para ser administrador. El cargo tendrá una duración de </w:t>
      </w:r>
      <w:r w:rsidRPr="00484C87">
        <w:rPr>
          <w:b/>
          <w:bCs/>
        </w:rPr>
        <w:t>cinco años</w:t>
      </w:r>
      <w:r w:rsidRPr="00484C87">
        <w:t>, pudiendo ser reelegido indefinidamente.</w:t>
      </w:r>
    </w:p>
    <w:p w14:paraId="4D3481B3" w14:textId="77777777" w:rsidR="00484C87" w:rsidRPr="00484C87" w:rsidRDefault="00484C87" w:rsidP="00484C87">
      <w:r w:rsidRPr="00484C87">
        <w:rPr>
          <w:b/>
          <w:bCs/>
        </w:rPr>
        <w:t>Artículo 28. Retribución</w:t>
      </w:r>
      <w:r w:rsidRPr="00484C87">
        <w:t xml:space="preserve"> El cargo de administrador no es retribuido. </w:t>
      </w:r>
      <w:r w:rsidRPr="00484C87">
        <w:rPr>
          <w:i/>
          <w:iCs/>
        </w:rPr>
        <w:t>(Nota: Si se desea que sea retribuido, debe especificarse aquí el sistema, ya sea sueldo fijo, dietas o participación en beneficios)</w:t>
      </w:r>
      <w:r w:rsidRPr="00484C87">
        <w:t>.</w:t>
      </w:r>
    </w:p>
    <w:p w14:paraId="726092EE" w14:textId="6B534DA6" w:rsidR="00484C87" w:rsidRPr="00484C87" w:rsidRDefault="00484C87" w:rsidP="00484C87"/>
    <w:p w14:paraId="7DF1ABAB" w14:textId="77777777" w:rsidR="00484C87" w:rsidRPr="00484C87" w:rsidRDefault="00484C87" w:rsidP="00484C87">
      <w:pPr>
        <w:rPr>
          <w:b/>
          <w:bCs/>
          <w:sz w:val="28"/>
          <w:szCs w:val="28"/>
        </w:rPr>
      </w:pPr>
      <w:r w:rsidRPr="00484C87">
        <w:rPr>
          <w:b/>
          <w:bCs/>
          <w:sz w:val="28"/>
          <w:szCs w:val="28"/>
        </w:rPr>
        <w:t>TÍTULO IV y V. EJERCICIO SOCIAL Y CUENTAS ANUALES</w:t>
      </w:r>
    </w:p>
    <w:p w14:paraId="3B53BF06" w14:textId="77777777" w:rsidR="00484C87" w:rsidRPr="00484C87" w:rsidRDefault="00484C87" w:rsidP="00484C87">
      <w:r w:rsidRPr="00484C87">
        <w:rPr>
          <w:b/>
          <w:bCs/>
        </w:rPr>
        <w:t>Artículo 30. Ejercicio social</w:t>
      </w:r>
      <w:r w:rsidRPr="00484C87">
        <w:t xml:space="preserve"> Comienza el 1 de enero y finaliza el 31 de diciembre de cada año.</w:t>
      </w:r>
    </w:p>
    <w:p w14:paraId="16D4256B" w14:textId="77777777" w:rsidR="00484C87" w:rsidRPr="00484C87" w:rsidRDefault="00484C87" w:rsidP="00484C87">
      <w:r w:rsidRPr="00484C87">
        <w:rPr>
          <w:b/>
          <w:bCs/>
        </w:rPr>
        <w:t>Artículo 31. Cuentas anuales</w:t>
      </w:r>
      <w:r w:rsidRPr="00484C87">
        <w:t xml:space="preserve"> Los administradores disponen de </w:t>
      </w:r>
      <w:r w:rsidRPr="00484C87">
        <w:rPr>
          <w:b/>
          <w:bCs/>
        </w:rPr>
        <w:t>tres meses</w:t>
      </w:r>
      <w:r w:rsidRPr="00484C87">
        <w:t xml:space="preserve"> desde el cierre para formular las cuentas anuales, el informe de gestión y la propuesta de aplicación del resultado.</w:t>
      </w:r>
    </w:p>
    <w:p w14:paraId="63AC4459" w14:textId="75D6C19A" w:rsidR="00484C87" w:rsidRPr="00484C87" w:rsidRDefault="00484C87" w:rsidP="00484C87"/>
    <w:p w14:paraId="62C6F94D" w14:textId="77777777" w:rsidR="00484C87" w:rsidRPr="00484C87" w:rsidRDefault="00484C87" w:rsidP="00484C87">
      <w:pPr>
        <w:rPr>
          <w:b/>
          <w:bCs/>
          <w:sz w:val="28"/>
          <w:szCs w:val="28"/>
        </w:rPr>
      </w:pPr>
      <w:r w:rsidRPr="00484C87">
        <w:rPr>
          <w:b/>
          <w:bCs/>
          <w:sz w:val="28"/>
          <w:szCs w:val="28"/>
        </w:rPr>
        <w:t>TÍTULO VI. DISOLUCIÓN Y LIQUIDACIÓN</w:t>
      </w:r>
    </w:p>
    <w:p w14:paraId="0656D931" w14:textId="77777777" w:rsidR="00484C87" w:rsidRPr="00484C87" w:rsidRDefault="00484C87" w:rsidP="00484C87">
      <w:r w:rsidRPr="00484C87">
        <w:rPr>
          <w:b/>
          <w:bCs/>
        </w:rPr>
        <w:t>Artículo 32. Disolución y liquidación</w:t>
      </w:r>
      <w:r w:rsidRPr="00484C87">
        <w:t xml:space="preserve"> La sociedad se disolverá por las causas legales. Durante la liquidación, los administradores actuarán como liquidadores para repartir el patrimonio social resultante entre los socios en proporción a su capital.</w:t>
      </w:r>
    </w:p>
    <w:p w14:paraId="4391D3EE" w14:textId="77777777" w:rsidR="005839D8" w:rsidRDefault="005839D8"/>
    <w:sectPr w:rsidR="005839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7DD8"/>
    <w:multiLevelType w:val="multilevel"/>
    <w:tmpl w:val="410A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54F98"/>
    <w:multiLevelType w:val="multilevel"/>
    <w:tmpl w:val="90FC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9948FC"/>
    <w:multiLevelType w:val="multilevel"/>
    <w:tmpl w:val="8484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C6B1B"/>
    <w:multiLevelType w:val="multilevel"/>
    <w:tmpl w:val="797E7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5940913">
    <w:abstractNumId w:val="2"/>
  </w:num>
  <w:num w:numId="2" w16cid:durableId="1849715652">
    <w:abstractNumId w:val="3"/>
  </w:num>
  <w:num w:numId="3" w16cid:durableId="781924498">
    <w:abstractNumId w:val="0"/>
  </w:num>
  <w:num w:numId="4" w16cid:durableId="2042854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87"/>
    <w:rsid w:val="00484C87"/>
    <w:rsid w:val="005839D8"/>
    <w:rsid w:val="00EA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2578"/>
  <w15:chartTrackingRefBased/>
  <w15:docId w15:val="{4A2F1F4C-D1BE-4338-A496-668AD01C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4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4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4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4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4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4C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4C8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4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4C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4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4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4C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4C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4C8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4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4C8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4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Barbe Garay</dc:creator>
  <cp:keywords/>
  <dc:description/>
  <cp:lastModifiedBy>Hector Barbe Garay</cp:lastModifiedBy>
  <cp:revision>1</cp:revision>
  <dcterms:created xsi:type="dcterms:W3CDTF">2026-03-10T09:54:00Z</dcterms:created>
  <dcterms:modified xsi:type="dcterms:W3CDTF">2026-03-10T09:55:00Z</dcterms:modified>
</cp:coreProperties>
</file>